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D8" w:rsidRDefault="006462D8" w:rsidP="006462D8">
      <w:pPr>
        <w:pStyle w:val="a3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Муниципальное образование</w:t>
      </w:r>
    </w:p>
    <w:p w:rsidR="006462D8" w:rsidRDefault="006462D8" w:rsidP="006462D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6462D8" w:rsidRDefault="006462D8" w:rsidP="006462D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6462D8" w:rsidRDefault="006462D8" w:rsidP="006462D8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6462D8" w:rsidRDefault="006462D8" w:rsidP="006462D8">
      <w:pPr>
        <w:pStyle w:val="1"/>
        <w:rPr>
          <w:sz w:val="24"/>
        </w:rPr>
      </w:pPr>
      <w:r>
        <w:rPr>
          <w:sz w:val="24"/>
        </w:rPr>
        <w:t>Калужской области</w:t>
      </w:r>
    </w:p>
    <w:p w:rsidR="006462D8" w:rsidRDefault="006462D8" w:rsidP="006462D8">
      <w:pPr>
        <w:pStyle w:val="3"/>
        <w:jc w:val="center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6462D8" w:rsidRDefault="006462D8" w:rsidP="006462D8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462D8" w:rsidRDefault="006462D8" w:rsidP="006462D8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6462D8" w:rsidRDefault="006462D8" w:rsidP="006462D8">
      <w:pPr>
        <w:pBdr>
          <w:bottom w:val="double" w:sz="6" w:space="1" w:color="auto"/>
        </w:pBdr>
        <w:rPr>
          <w:sz w:val="28"/>
        </w:rPr>
      </w:pPr>
    </w:p>
    <w:p w:rsidR="006462D8" w:rsidRDefault="006462D8" w:rsidP="006462D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6462D8" w:rsidRDefault="006462D8" w:rsidP="006462D8">
      <w:pPr>
        <w:jc w:val="both"/>
      </w:pPr>
      <w:r>
        <w:t>от 11 марта   2019 г.                                                                    №103</w:t>
      </w:r>
    </w:p>
    <w:p w:rsidR="006462D8" w:rsidRDefault="006462D8" w:rsidP="006462D8">
      <w:pPr>
        <w:shd w:val="clear" w:color="auto" w:fill="FFFFFF"/>
        <w:tabs>
          <w:tab w:val="left" w:pos="2670"/>
        </w:tabs>
        <w:ind w:right="48"/>
        <w:rPr>
          <w:b/>
          <w:bCs/>
        </w:rPr>
      </w:pPr>
    </w:p>
    <w:p w:rsidR="006462D8" w:rsidRDefault="006462D8" w:rsidP="006462D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>О  внесении изменений  в Устав</w:t>
      </w:r>
    </w:p>
    <w:p w:rsidR="006462D8" w:rsidRDefault="006462D8" w:rsidP="006462D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>муниципального образования сельское</w:t>
      </w:r>
    </w:p>
    <w:p w:rsidR="006462D8" w:rsidRDefault="006462D8" w:rsidP="006462D8">
      <w:pPr>
        <w:shd w:val="clear" w:color="auto" w:fill="FFFFFF"/>
        <w:tabs>
          <w:tab w:val="left" w:pos="2670"/>
        </w:tabs>
        <w:ind w:right="48"/>
        <w:rPr>
          <w:b/>
          <w:bCs/>
        </w:rPr>
      </w:pPr>
      <w:r>
        <w:rPr>
          <w:b/>
          <w:bCs/>
        </w:rPr>
        <w:t>поселение «Деревня Упрямово»</w:t>
      </w:r>
    </w:p>
    <w:p w:rsidR="006462D8" w:rsidRDefault="006462D8" w:rsidP="006462D8">
      <w:pPr>
        <w:shd w:val="clear" w:color="auto" w:fill="FFFFFF"/>
        <w:tabs>
          <w:tab w:val="left" w:pos="2670"/>
        </w:tabs>
        <w:ind w:right="48"/>
      </w:pPr>
    </w:p>
    <w:p w:rsidR="006462D8" w:rsidRDefault="006462D8" w:rsidP="006462D8">
      <w:pPr>
        <w:shd w:val="clear" w:color="auto" w:fill="FFFFFF"/>
        <w:tabs>
          <w:tab w:val="left" w:pos="2670"/>
        </w:tabs>
        <w:ind w:right="45"/>
        <w:jc w:val="both"/>
      </w:pPr>
    </w:p>
    <w:p w:rsidR="006462D8" w:rsidRDefault="006462D8" w:rsidP="006462D8">
      <w:pPr>
        <w:spacing w:line="360" w:lineRule="exact"/>
        <w:ind w:firstLine="709"/>
        <w:jc w:val="both"/>
      </w:pPr>
      <w:r>
        <w:t xml:space="preserve">Сельская Дума сельского поселения «Деревня Упрямово» в соответствии с Федеральным законом от 06.10.2003 № 131-ФЗ «Об общих принципах организации местного самоуправления в Российской Федерации» </w:t>
      </w:r>
    </w:p>
    <w:p w:rsidR="006462D8" w:rsidRDefault="006462D8" w:rsidP="006462D8">
      <w:pPr>
        <w:spacing w:line="360" w:lineRule="exact"/>
        <w:ind w:firstLine="709"/>
        <w:jc w:val="both"/>
      </w:pPr>
    </w:p>
    <w:p w:rsidR="006462D8" w:rsidRDefault="006462D8" w:rsidP="006462D8">
      <w:pPr>
        <w:spacing w:line="360" w:lineRule="exact"/>
        <w:ind w:firstLine="709"/>
        <w:jc w:val="center"/>
        <w:rPr>
          <w:b/>
        </w:rPr>
      </w:pPr>
      <w:r>
        <w:rPr>
          <w:b/>
        </w:rPr>
        <w:t>РЕШИЛА:</w:t>
      </w:r>
    </w:p>
    <w:p w:rsidR="006462D8" w:rsidRDefault="006462D8" w:rsidP="006462D8">
      <w:pPr>
        <w:spacing w:line="360" w:lineRule="exact"/>
        <w:ind w:firstLine="709"/>
        <w:jc w:val="both"/>
      </w:pPr>
    </w:p>
    <w:p w:rsidR="006462D8" w:rsidRDefault="006462D8" w:rsidP="006462D8">
      <w:pPr>
        <w:spacing w:line="360" w:lineRule="exact"/>
        <w:ind w:firstLine="709"/>
        <w:jc w:val="both"/>
      </w:pPr>
      <w:r>
        <w:t>1. В целях приведения Устава муниципального образования сельское поселение «Деревня Упрямово» в соответствие с нормами федерального законодательства, внести изменения согласно приложению.</w:t>
      </w:r>
    </w:p>
    <w:p w:rsidR="006462D8" w:rsidRDefault="006462D8" w:rsidP="006462D8">
      <w:pPr>
        <w:spacing w:line="360" w:lineRule="exact"/>
        <w:ind w:firstLine="709"/>
        <w:jc w:val="both"/>
      </w:pPr>
      <w:r>
        <w:t>2. Направить изменения в Устав муниципального образования сельское поселение «Деревня Упрямово» для регистрации в Управление Министерства юстиции  Российской Федерации по Калужской области.</w:t>
      </w:r>
    </w:p>
    <w:p w:rsidR="006462D8" w:rsidRDefault="006462D8" w:rsidP="006462D8">
      <w:pPr>
        <w:spacing w:line="360" w:lineRule="exact"/>
        <w:ind w:firstLine="709"/>
        <w:jc w:val="both"/>
      </w:pPr>
      <w:r>
        <w:t>3. Настоящее решение вступает в силу после государственной регистрации и официального опубликования  (обнародования).</w:t>
      </w:r>
    </w:p>
    <w:p w:rsidR="006462D8" w:rsidRDefault="006462D8" w:rsidP="006462D8">
      <w:pPr>
        <w:spacing w:line="360" w:lineRule="exact"/>
        <w:ind w:firstLine="709"/>
        <w:jc w:val="both"/>
      </w:pPr>
    </w:p>
    <w:p w:rsidR="006462D8" w:rsidRDefault="006462D8" w:rsidP="006462D8">
      <w:pPr>
        <w:spacing w:line="360" w:lineRule="exact"/>
        <w:ind w:firstLine="709"/>
        <w:jc w:val="both"/>
      </w:pPr>
    </w:p>
    <w:p w:rsidR="006462D8" w:rsidRDefault="006462D8" w:rsidP="006462D8">
      <w:pPr>
        <w:spacing w:line="360" w:lineRule="exact"/>
        <w:jc w:val="both"/>
        <w:rPr>
          <w:b/>
        </w:rPr>
      </w:pPr>
      <w:r>
        <w:rPr>
          <w:b/>
        </w:rPr>
        <w:t xml:space="preserve">Глава МО сельское поселение «Деревня Упрямово» </w:t>
      </w:r>
      <w:r>
        <w:rPr>
          <w:b/>
        </w:rPr>
        <w:tab/>
        <w:t xml:space="preserve">               Е.А.Желенова</w:t>
      </w:r>
      <w:r>
        <w:rPr>
          <w:b/>
        </w:rPr>
        <w:tab/>
      </w:r>
      <w:r>
        <w:rPr>
          <w:b/>
          <w:szCs w:val="26"/>
        </w:rPr>
        <w:tab/>
      </w:r>
    </w:p>
    <w:p w:rsidR="006462D8" w:rsidRDefault="006462D8" w:rsidP="006462D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462D8" w:rsidRDefault="006462D8" w:rsidP="006462D8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462D8" w:rsidRDefault="006462D8" w:rsidP="006462D8">
      <w:pPr>
        <w:ind w:firstLine="567"/>
        <w:jc w:val="right"/>
        <w:rPr>
          <w:rFonts w:ascii="Arial" w:hAnsi="Arial"/>
          <w:sz w:val="20"/>
          <w:szCs w:val="20"/>
        </w:rPr>
      </w:pPr>
    </w:p>
    <w:p w:rsidR="006462D8" w:rsidRDefault="006462D8" w:rsidP="006462D8">
      <w:pPr>
        <w:ind w:firstLine="567"/>
        <w:jc w:val="right"/>
        <w:rPr>
          <w:rFonts w:ascii="Arial" w:hAnsi="Arial"/>
          <w:sz w:val="20"/>
          <w:szCs w:val="20"/>
        </w:rPr>
      </w:pPr>
    </w:p>
    <w:p w:rsidR="006462D8" w:rsidRDefault="006462D8" w:rsidP="006462D8">
      <w:pPr>
        <w:ind w:firstLine="567"/>
        <w:jc w:val="right"/>
        <w:rPr>
          <w:rFonts w:ascii="Arial" w:hAnsi="Arial"/>
          <w:sz w:val="20"/>
          <w:szCs w:val="20"/>
        </w:rPr>
      </w:pPr>
    </w:p>
    <w:p w:rsidR="006462D8" w:rsidRDefault="006462D8" w:rsidP="006462D8">
      <w:pPr>
        <w:ind w:firstLine="567"/>
        <w:jc w:val="right"/>
        <w:rPr>
          <w:rFonts w:ascii="Arial" w:hAnsi="Arial"/>
          <w:sz w:val="20"/>
          <w:szCs w:val="20"/>
        </w:rPr>
      </w:pPr>
    </w:p>
    <w:p w:rsidR="006462D8" w:rsidRDefault="006462D8" w:rsidP="006462D8">
      <w:pPr>
        <w:rPr>
          <w:rFonts w:ascii="Arial" w:hAnsi="Arial"/>
          <w:sz w:val="20"/>
          <w:szCs w:val="20"/>
        </w:rPr>
      </w:pP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t>Приложение</w:t>
      </w: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lastRenderedPageBreak/>
        <w:t xml:space="preserve">к решению Сельской Думы </w:t>
      </w: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ind w:firstLine="708"/>
        <w:jc w:val="right"/>
      </w:pPr>
      <w:r>
        <w:t>№ 103  от  11.03.2019 года</w:t>
      </w: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ind w:firstLine="708"/>
        <w:jc w:val="both"/>
      </w:pP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ind w:firstLine="708"/>
        <w:jc w:val="both"/>
      </w:pPr>
      <w:r>
        <w:t>Внести в Устав муниципального образования сельское поселение «Деревня  Упрямово», принятого решением Сельской Думы</w:t>
      </w:r>
      <w:r>
        <w:rPr>
          <w:rFonts w:ascii="Arial Narrow" w:hAnsi="Arial Narrow"/>
        </w:rPr>
        <w:t xml:space="preserve"> </w:t>
      </w:r>
      <w:r>
        <w:t>муниципального образования сельское поселение «Деревня Упрямово»</w:t>
      </w:r>
      <w:r>
        <w:rPr>
          <w:rFonts w:ascii="Arial Narrow" w:hAnsi="Arial Narrow"/>
          <w:color w:val="000000"/>
        </w:rPr>
        <w:t xml:space="preserve">  </w:t>
      </w:r>
      <w:r>
        <w:t>от 16.10.2005 года  № 14 следующие изменения:</w:t>
      </w:r>
    </w:p>
    <w:p w:rsidR="006462D8" w:rsidRDefault="006462D8" w:rsidP="006462D8">
      <w:pPr>
        <w:autoSpaceDE w:val="0"/>
        <w:autoSpaceDN w:val="0"/>
        <w:adjustRightInd w:val="0"/>
        <w:spacing w:before="115" w:line="307" w:lineRule="exact"/>
        <w:jc w:val="both"/>
      </w:pPr>
      <w:r>
        <w:t>1. В части 2 статьи 3 Устава слова «рекреационные земли» заменить словами «земли рекреационного назначения».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2. Пункт 9 части 1 статьи 9 Устава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</w:pPr>
      <w:r>
        <w:t>«9)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3. Статья 9.1 Устава: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12 части 1 признать утратившим силу;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дополнить часть 1 пунктами 14 - 16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</w:pPr>
      <w:r>
        <w:rPr>
          <w:bCs/>
        </w:rPr>
        <w:t xml:space="preserve">«14) </w:t>
      </w:r>
      <w:r>
        <w:rPr>
          <w:rFonts w:eastAsiaTheme="minorHAnsi"/>
          <w:lang w:eastAsia="en-US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bCs/>
        </w:rPr>
        <w:t>»;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«15)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«16) осуществление мероприятий по защите прав потребителей, предусмотренных </w:t>
      </w:r>
      <w:r>
        <w:t>Законом</w:t>
      </w:r>
      <w:r>
        <w:rPr>
          <w:color w:val="000000" w:themeColor="text1"/>
        </w:rPr>
        <w:t xml:space="preserve"> Российской Федерации от 7 февраля 1992 года N 2300-1 «О защите прав потребителей».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 w:themeColor="text1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4. Статью 18 Устава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«Статья 18. Публичные слушания, общественные обсуждения.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6462D8" w:rsidRDefault="006462D8" w:rsidP="006462D8">
      <w:pPr>
        <w:spacing w:line="360" w:lineRule="exact"/>
        <w:ind w:firstLine="709"/>
        <w:jc w:val="both"/>
      </w:pPr>
      <w: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6462D8" w:rsidRDefault="006462D8" w:rsidP="006462D8">
      <w:pPr>
        <w:spacing w:line="360" w:lineRule="exact"/>
        <w:ind w:firstLine="709"/>
        <w:jc w:val="both"/>
      </w:pPr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3. На публичные слушания должны выноситься: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Калужской области в целях приведения данного устава в соответствие с этими нормативными правовыми актами;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проект местного бюджета и отчет о его исполнении;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3) проект стратегии социально-экономического развития муниципального образования;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4) вопросы о преобразовании муниципального образования,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4. Порядок организации и проведения публичных слушаний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5. Дополнить Устав статьей </w:t>
      </w:r>
      <w:r>
        <w:t xml:space="preserve">17.1 </w:t>
      </w:r>
      <w:r>
        <w:rPr>
          <w:color w:val="000000"/>
        </w:rPr>
        <w:t>«Староста сельского населенного пункта»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 может назначаться староста сельского населенного пункта.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462D8" w:rsidRDefault="006462D8" w:rsidP="006462D8">
      <w:pPr>
        <w:spacing w:line="360" w:lineRule="exact"/>
        <w:ind w:firstLine="709"/>
        <w:jc w:val="both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4. Старостой сельского населенного пункта не может быть назначено лицо: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 признанное судом недееспособным или ограниченно дееспособным;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3)  имеющее непогашенную или неснятую судимость.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5. Староста  сельского населенного пункта назначается сроком на 5 лет.</w:t>
      </w:r>
    </w:p>
    <w:p w:rsidR="006462D8" w:rsidRDefault="006462D8" w:rsidP="006462D8">
      <w:pPr>
        <w:spacing w:line="360" w:lineRule="exact"/>
        <w:ind w:firstLine="708"/>
        <w:jc w:val="both"/>
        <w:rPr>
          <w:color w:val="000000"/>
        </w:rPr>
      </w:pPr>
      <w:r>
        <w:rPr>
          <w:color w:val="000000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r>
        <w:t>пунктами 1</w:t>
      </w:r>
      <w:r>
        <w:rPr>
          <w:color w:val="000000"/>
        </w:rPr>
        <w:t>-</w:t>
      </w:r>
      <w:r>
        <w:t>7 части 10 статьи 40</w:t>
      </w:r>
      <w:r>
        <w:rPr>
          <w:color w:val="000000"/>
        </w:rPr>
        <w:t>  ФЗ от 06.10.2003г. №131-ФЗ «Об общих принципах организации местного самоуправления в Российской Федерации».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6. Староста сельского населенного пункта для решения возложенных на него задач: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5) осуществляет иные полномочия и права, предусмотренные нормативным правовым актом представительного органа муниципального образования в соответствии с </w:t>
      </w:r>
      <w:r>
        <w:t xml:space="preserve">законом Калужской области </w:t>
      </w:r>
      <w:r>
        <w:rPr>
          <w:bCs/>
        </w:rPr>
        <w:t>от 26 декабря 2018 Г. N 434-ОЗ "О регулировании некоторых правоотношений по вопросам деятельности старост сельских населенных пунктов в Калужской области"</w:t>
      </w:r>
      <w:r>
        <w:t>.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  <w:r>
        <w:t>7</w:t>
      </w:r>
      <w:r>
        <w:rPr>
          <w:color w:val="000000"/>
        </w:rPr>
        <w:t xml:space="preserve">. В соответствии с </w:t>
      </w:r>
      <w:r>
        <w:rPr>
          <w:bCs/>
          <w:color w:val="000000"/>
        </w:rPr>
        <w:t>законом Калужской области  от 26 декабря 2018 Г. N 434-ОЗ "О регулировании некоторых правоотношений по вопросам деятельности старост сельских населенных пунктов в Калужской области" устанавливаются следующие гарантии деятельности старосты сельского поселения: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2) обязательное рассмотрение органами местного самоуправления муниципального образования, в состав которого входит сельский населенный пункт,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3) обеспечение личного приема старосты должностными лицами органов местного самоуправления муниципального образования, в состав которого входит сельский населенный пункт,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4) обеспечение присутствия старосты на заседаниях представительного органа муниципального образования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</w:p>
    <w:p w:rsidR="006462D8" w:rsidRDefault="006462D8" w:rsidP="006462D8">
      <w:pPr>
        <w:spacing w:line="360" w:lineRule="exact"/>
        <w:ind w:firstLine="709"/>
        <w:jc w:val="both"/>
        <w:rPr>
          <w:bCs/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6.  Дополнить часть 3 статьи 21 Устава пунктом 2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«2) органов государственной власти Калужской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7. Статья 26 Устава: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4 части 1 изложить 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«4) утверждение стратегии социально-экономического развития муниципального образования;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2) Дополнить часть 1 пунктом 11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«11) утверждение правил благоустройства территории муниципального образования».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8. Статья 27 Устава: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пункт 3 части 1  после слов «частями 3, 5» дополнить цифрой «7.2»;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</w:pPr>
      <w:r>
        <w:t>9. Статья 28: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дополнить частью 4.1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«4.1. Встречи депутата с избирателями проводятся в помещениях ,специально отведенных местах, а также на внутридворовых территориях при условии ,что их проведение не повлечет за собой нарушения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 или объектам  транспортной или социальной инфраструктуры. Уведомление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дополнить частью 9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«9.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</w:pPr>
      <w:r>
        <w:t>10. Часть 1 статьи 29 дополнить  абзацем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заявления»;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11. Статью 30 дополнить </w:t>
      </w:r>
      <w:r>
        <w:t xml:space="preserve">частью 6 </w:t>
      </w:r>
      <w:r>
        <w:rPr>
          <w:color w:val="000000"/>
        </w:rPr>
        <w:t>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«6. Глава 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000000"/>
        </w:rPr>
        <w:lastRenderedPageBreak/>
        <w:t>пределами территории Российской Федерации, владеть и (или) пользоваться иностранными финансовыми инструментами"».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12. Статья 32 Устава 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</w:t>
      </w:r>
      <w:r>
        <w:rPr>
          <w:rFonts w:ascii="Arial" w:hAnsi="Arial"/>
        </w:rPr>
        <w:t xml:space="preserve"> </w:t>
      </w:r>
      <w:r>
        <w:rPr>
          <w:color w:val="000000"/>
        </w:rPr>
        <w:t>часть 2 изложить в новой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«2.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Думы»;</w:t>
      </w:r>
    </w:p>
    <w:p w:rsidR="006462D8" w:rsidRDefault="006462D8" w:rsidP="006462D8">
      <w:pPr>
        <w:spacing w:line="360" w:lineRule="exact"/>
        <w:ind w:firstLine="709"/>
        <w:jc w:val="both"/>
      </w:pPr>
      <w:r>
        <w:t>2) дополнить частью 3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</w:pPr>
      <w:r>
        <w:t>«3.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полномочий.</w:t>
      </w:r>
    </w:p>
    <w:p w:rsidR="006462D8" w:rsidRDefault="006462D8" w:rsidP="006462D8">
      <w:pPr>
        <w:spacing w:line="360" w:lineRule="exact"/>
        <w:ind w:firstLine="709"/>
        <w:jc w:val="both"/>
      </w:pPr>
      <w:r>
        <w:t>При этом если до истечения срока полномочий Сельской Думы осталось менее шести месяцев, избрание главы сельского поселения из состава Сельской Думы осуществляется на первом заседании вновь избранной Сельской Думы.».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13. Статью 36 дополнить частью 6 следующего содержания: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 6. Глава администрации сельского поселения должен соблюдать ограничения, запреты, исполнять обязанности, которые установлены Федеральным </w:t>
      </w:r>
      <w:r>
        <w:t>законом</w:t>
      </w:r>
      <w:r>
        <w:rPr>
          <w:color w:val="000000"/>
        </w:rPr>
        <w:t xml:space="preserve"> от 25 декабря 2008 года N 273-ФЗ "О противодействии коррупции", Федеральным </w:t>
      </w:r>
      <w:r>
        <w:t>законом</w:t>
      </w:r>
      <w:r>
        <w:rPr>
          <w:color w:val="000000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>
        <w:t>законом</w:t>
      </w:r>
      <w:r>
        <w:rPr>
          <w:color w:val="000000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14. Статья 38 Устава: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1) пункт 3 части 1 после слов «частью 11» дополнить словами «или 11.1»;</w:t>
      </w:r>
    </w:p>
    <w:p w:rsidR="006462D8" w:rsidRDefault="006462D8" w:rsidP="006462D8">
      <w:pPr>
        <w:spacing w:line="360" w:lineRule="exact"/>
        <w:ind w:firstLine="709"/>
        <w:jc w:val="both"/>
        <w:rPr>
          <w:b/>
          <w:color w:val="000000"/>
        </w:rPr>
      </w:pPr>
      <w:r>
        <w:rPr>
          <w:color w:val="000000"/>
        </w:rPr>
        <w:t>2) пункт 11 части 1 после слов «частями 3, 5» дополнить цифрой «7.2»;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15. Статья 44 Устава: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1) Пункт 1 части 2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 xml:space="preserve">«1)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от 15 декабря 2001 года № 166-ФЗ «О государственном пенсионном обеспечении в Российской Федерации» (далее - Федеральный закон «О государственном пенсионном обеспечении в Российской Федерации»), которым назначена страховая пенсия в соответствии с законодательством, </w:t>
      </w:r>
      <w:r>
        <w:rPr>
          <w:color w:val="000000"/>
        </w:rPr>
        <w:lastRenderedPageBreak/>
        <w:t xml:space="preserve">достигшим возраста 60 лет для мужчин и 55 лет для женщин либо досрочно назначенной в соответствии с Законом Российской Федерации от 19 апреля 1991 года № 1032-1 «О занятости населения в Российской Федерации»;   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2) Пункт 3 части 2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«3) лицам, замещавшим должности муниципальной службы, при наличии стажа муниципальной службы, минимальная продолжительность которого в соответствующем году определяется согласно приложению к Федеральному закону «О государственном пенсионном обеспечении в Российской Федерации», которым в соответствии с законодательством назначена пенсия по инвалидности»;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16. Абзац 2 части 6 статьи 46 Устава изложить в новой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образования.»;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17. Часть 3 ст. 48 Устава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«3. Муниципальные нормативные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18. Часть 1 статьи 49 «Официальное опубликование (обнародование) муниципальных правовых актов» изложить в следующей редакции: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районной общественно-политической газете «Юхновские вести», распространяемой в муниципальном образовании.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t>Обнародованием муниципального правового акта или соглашения, заключенного между органами местного самоуправления, считается размещение его полного текста на информационном стенде, расположенном в общедоступном месте, определенным представительным органом местного самоуправления.</w:t>
      </w:r>
    </w:p>
    <w:p w:rsidR="006462D8" w:rsidRDefault="006462D8" w:rsidP="006462D8">
      <w:pPr>
        <w:spacing w:line="360" w:lineRule="exac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табличные приложения к нему в печатном издании могут не приводиться».</w:t>
      </w:r>
    </w:p>
    <w:p w:rsidR="006462D8" w:rsidRDefault="006462D8" w:rsidP="006462D8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6462D8" w:rsidRDefault="006462D8" w:rsidP="006462D8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6462D8" w:rsidRDefault="006462D8" w:rsidP="006462D8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6462D8" w:rsidRDefault="006462D8" w:rsidP="006462D8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6462D8" w:rsidRDefault="006462D8" w:rsidP="006462D8">
      <w:pPr>
        <w:pStyle w:val="Style2"/>
        <w:widowControl/>
        <w:spacing w:before="115" w:line="307" w:lineRule="exact"/>
        <w:ind w:firstLine="708"/>
        <w:jc w:val="left"/>
        <w:rPr>
          <w:b/>
        </w:rPr>
      </w:pPr>
    </w:p>
    <w:p w:rsidR="00695AEE" w:rsidRDefault="00695AEE"/>
    <w:sectPr w:rsidR="0069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D8"/>
    <w:rsid w:val="006462D8"/>
    <w:rsid w:val="0069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2D8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46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462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2D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462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462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462D8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62D8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6462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2D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462D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462D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462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6462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6462D8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2795</Words>
  <Characters>15934</Characters>
  <Application>Microsoft Office Word</Application>
  <DocSecurity>0</DocSecurity>
  <Lines>132</Lines>
  <Paragraphs>37</Paragraphs>
  <ScaleCrop>false</ScaleCrop>
  <Company/>
  <LinksUpToDate>false</LinksUpToDate>
  <CharactersWithSpaces>18692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2019-09-24T13:04:00Z</dcterms:created>
  <dcterms:modified xsi:type="dcterms:W3CDTF">2019-09-24T13:04:00Z</dcterms:modified>
</cp:coreProperties>
</file>